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4"/>
        <w:gridCol w:w="3677"/>
        <w:gridCol w:w="3169"/>
        <w:gridCol w:w="3958"/>
      </w:tblGrid>
      <w:tr w:rsidR="00AA7051" w:rsidRPr="00AA7051" w14:paraId="15053E8C" w14:textId="77777777" w:rsidTr="00285F0E">
        <w:trPr>
          <w:trHeight w:val="585"/>
        </w:trPr>
        <w:tc>
          <w:tcPr>
            <w:tcW w:w="3184" w:type="dxa"/>
            <w:tcBorders>
              <w:top w:val="single" w:sz="6" w:space="0" w:color="FFFFFF"/>
              <w:left w:val="single" w:sz="6" w:space="0" w:color="FFFFFF"/>
              <w:bottom w:val="single" w:sz="6" w:space="0" w:color="FFFFFF"/>
              <w:right w:val="single" w:sz="6" w:space="0" w:color="FFFFFF"/>
            </w:tcBorders>
            <w:shd w:val="clear" w:color="auto" w:fill="002060"/>
            <w:hideMark/>
          </w:tcPr>
          <w:p w14:paraId="19210CBA" w14:textId="7D7BD5E6" w:rsidR="00AA7051" w:rsidRPr="00AA7051" w:rsidRDefault="00AA7051" w:rsidP="00775486">
            <w:pPr>
              <w:rPr>
                <w:rFonts w:ascii="Segoe UI" w:eastAsia="Times New Roman" w:hAnsi="Segoe UI" w:cs="Segoe UI"/>
                <w:b/>
                <w:bCs/>
                <w:color w:val="FFFFFF"/>
                <w:sz w:val="18"/>
                <w:szCs w:val="18"/>
                <w:lang w:val="en-US" w:eastAsia="nb-NO"/>
              </w:rPr>
            </w:pPr>
            <w:r w:rsidRPr="00AA7051">
              <w:rPr>
                <w:rFonts w:ascii="Arial" w:eastAsia="Times New Roman" w:hAnsi="Arial" w:cs="Arial"/>
                <w:b/>
                <w:bCs/>
                <w:color w:val="FFFFFF"/>
                <w:sz w:val="36"/>
                <w:szCs w:val="36"/>
                <w:lang w:eastAsia="nb-NO"/>
              </w:rPr>
              <w:t xml:space="preserve">ID: </w:t>
            </w:r>
            <w:r w:rsidR="00FD4A84">
              <w:rPr>
                <w:i/>
                <w:iCs/>
                <w:color w:val="FFFFFF" w:themeColor="background1"/>
              </w:rPr>
              <w:t>(N</w:t>
            </w:r>
            <w:r w:rsidR="00FD4A84" w:rsidRPr="00FD4A84">
              <w:rPr>
                <w:i/>
                <w:iCs/>
                <w:color w:val="FFFFFF" w:themeColor="background1"/>
              </w:rPr>
              <w:t>ummereringen av hendelsene</w:t>
            </w:r>
            <w:r w:rsidR="00FD4A84">
              <w:rPr>
                <w:i/>
                <w:iCs/>
                <w:color w:val="FFFFFF" w:themeColor="background1"/>
              </w:rPr>
              <w:t>)</w:t>
            </w:r>
          </w:p>
          <w:p w14:paraId="23F1EB74"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tc>
        <w:tc>
          <w:tcPr>
            <w:tcW w:w="10804" w:type="dxa"/>
            <w:gridSpan w:val="3"/>
            <w:tcBorders>
              <w:top w:val="single" w:sz="6" w:space="0" w:color="FFFFFF"/>
              <w:left w:val="single" w:sz="6" w:space="0" w:color="FFFFFF"/>
              <w:bottom w:val="single" w:sz="6" w:space="0" w:color="FFFFFF"/>
              <w:right w:val="single" w:sz="6" w:space="0" w:color="FFFFFF"/>
            </w:tcBorders>
            <w:shd w:val="clear" w:color="auto" w:fill="002060"/>
            <w:hideMark/>
          </w:tcPr>
          <w:p w14:paraId="12E2773E" w14:textId="1D59267D" w:rsidR="00AA7051" w:rsidRPr="004A5034" w:rsidRDefault="00AA7051" w:rsidP="000E2BFF">
            <w:pPr>
              <w:spacing w:after="0" w:line="240" w:lineRule="auto"/>
              <w:jc w:val="center"/>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 xml:space="preserve">Tittel på hendelsen: </w:t>
            </w:r>
            <w:r w:rsidRPr="004A5034">
              <w:rPr>
                <w:rFonts w:ascii="Arial" w:eastAsia="Times New Roman" w:hAnsi="Arial" w:cs="Arial"/>
                <w:b/>
                <w:bCs/>
                <w:color w:val="FFFFFF"/>
                <w:sz w:val="36"/>
                <w:szCs w:val="36"/>
                <w:lang w:eastAsia="nb-NO"/>
              </w:rPr>
              <w:t>​</w:t>
            </w:r>
            <w:r w:rsidR="000E2BFF">
              <w:rPr>
                <w:i/>
                <w:iCs/>
                <w:color w:val="FFFFFF" w:themeColor="background1"/>
              </w:rPr>
              <w:t>(Na</w:t>
            </w:r>
            <w:r w:rsidR="00FD4A84" w:rsidRPr="00FD4A84">
              <w:rPr>
                <w:i/>
                <w:iCs/>
                <w:color w:val="FFFFFF" w:themeColor="background1"/>
              </w:rPr>
              <w:t xml:space="preserve">vnet du har valgt </w:t>
            </w:r>
            <w:r w:rsidR="000E2BFF">
              <w:rPr>
                <w:i/>
                <w:iCs/>
                <w:color w:val="FFFFFF" w:themeColor="background1"/>
              </w:rPr>
              <w:t xml:space="preserve">å gi </w:t>
            </w:r>
            <w:r w:rsidR="00FD4A84" w:rsidRPr="00FD4A84">
              <w:rPr>
                <w:i/>
                <w:iCs/>
                <w:color w:val="FFFFFF" w:themeColor="background1"/>
              </w:rPr>
              <w:t>hendelsen</w:t>
            </w:r>
            <w:r w:rsidR="000E2BFF">
              <w:rPr>
                <w:i/>
                <w:iCs/>
                <w:color w:val="FFFFFF" w:themeColor="background1"/>
              </w:rPr>
              <w:t>)</w:t>
            </w:r>
          </w:p>
        </w:tc>
      </w:tr>
      <w:tr w:rsidR="00AA7051" w:rsidRPr="00AA7051" w14:paraId="42DE879B" w14:textId="77777777" w:rsidTr="00285F0E">
        <w:trPr>
          <w:trHeight w:val="585"/>
        </w:trPr>
        <w:tc>
          <w:tcPr>
            <w:tcW w:w="3184" w:type="dxa"/>
            <w:tcBorders>
              <w:top w:val="single" w:sz="6" w:space="0" w:color="FFFFFF"/>
              <w:left w:val="single" w:sz="6" w:space="0" w:color="FFFFFF"/>
              <w:bottom w:val="single" w:sz="6" w:space="0" w:color="FFFFFF"/>
              <w:right w:val="single" w:sz="6" w:space="0" w:color="FFFFFF"/>
            </w:tcBorders>
            <w:shd w:val="clear" w:color="auto" w:fill="002060"/>
            <w:hideMark/>
          </w:tcPr>
          <w:p w14:paraId="053D3D1B" w14:textId="77777777" w:rsidR="00AA7051" w:rsidRPr="00AA7051" w:rsidRDefault="00AA7051" w:rsidP="000E2BFF">
            <w:pPr>
              <w:spacing w:after="0" w:line="240" w:lineRule="auto"/>
              <w:textAlignment w:val="baseline"/>
              <w:rPr>
                <w:rFonts w:ascii="Segoe UI" w:eastAsia="Times New Roman" w:hAnsi="Segoe UI" w:cs="Segoe UI"/>
                <w:b/>
                <w:bCs/>
                <w:color w:val="FFFFFF"/>
                <w:sz w:val="18"/>
                <w:szCs w:val="18"/>
                <w:lang w:val="en-US" w:eastAsia="nb-NO"/>
              </w:rPr>
            </w:pPr>
            <w:r w:rsidRPr="00AA7051">
              <w:rPr>
                <w:rFonts w:ascii="Arial" w:eastAsia="Times New Roman" w:hAnsi="Arial" w:cs="Arial"/>
                <w:b/>
                <w:bCs/>
                <w:color w:val="FFFFFF"/>
                <w:sz w:val="32"/>
                <w:szCs w:val="32"/>
                <w:lang w:eastAsia="nb-NO"/>
              </w:rPr>
              <w:t>Beskrivelse av hendelsesforløp</w:t>
            </w:r>
            <w:r w:rsidRPr="00AA7051">
              <w:rPr>
                <w:rFonts w:ascii="Arial" w:eastAsia="Times New Roman" w:hAnsi="Arial" w:cs="Arial"/>
                <w:b/>
                <w:bCs/>
                <w:color w:val="FFFFFF"/>
                <w:sz w:val="36"/>
                <w:szCs w:val="36"/>
                <w:lang w:eastAsia="nb-NO"/>
              </w:rPr>
              <w:t> </w:t>
            </w:r>
            <w:r w:rsidRPr="00AA7051">
              <w:rPr>
                <w:rFonts w:ascii="Arial" w:eastAsia="Times New Roman" w:hAnsi="Arial" w:cs="Arial"/>
                <w:b/>
                <w:bCs/>
                <w:color w:val="FFFFFF"/>
                <w:sz w:val="36"/>
                <w:szCs w:val="36"/>
                <w:lang w:val="en-US" w:eastAsia="nb-NO"/>
              </w:rPr>
              <w:t>​</w:t>
            </w:r>
          </w:p>
        </w:tc>
        <w:tc>
          <w:tcPr>
            <w:tcW w:w="10804" w:type="dxa"/>
            <w:gridSpan w:val="3"/>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7DCB84E6" w14:textId="35197F63" w:rsidR="00AA7051" w:rsidRPr="004A5034" w:rsidRDefault="00AA7051" w:rsidP="00ED178A">
            <w:pPr>
              <w:rPr>
                <w:rFonts w:ascii="Arial" w:eastAsia="Times New Roman" w:hAnsi="Arial" w:cs="Arial"/>
                <w:color w:val="000000"/>
                <w:sz w:val="36"/>
                <w:szCs w:val="36"/>
                <w:lang w:eastAsia="nb-NO"/>
              </w:rPr>
            </w:pPr>
            <w:r w:rsidRPr="00AA7051">
              <w:rPr>
                <w:i/>
                <w:iCs/>
                <w:color w:val="4472C4" w:themeColor="accent1"/>
              </w:rPr>
              <w:t xml:space="preserve">Gi en beskrivelse av årsaken til hendelsen, sted for hendelsen, forurensningskilden, potensialet for forurensing, </w:t>
            </w:r>
            <w:r w:rsidR="004B5FFC">
              <w:rPr>
                <w:i/>
                <w:iCs/>
                <w:color w:val="4472C4" w:themeColor="accent1"/>
              </w:rPr>
              <w:t>s</w:t>
            </w:r>
            <w:r w:rsidRPr="00AA7051">
              <w:rPr>
                <w:i/>
                <w:iCs/>
                <w:color w:val="4472C4" w:themeColor="accent1"/>
              </w:rPr>
              <w:t>årbare områder osv.</w:t>
            </w:r>
            <w:r w:rsidRPr="00AA7051">
              <w:rPr>
                <w:rFonts w:ascii="Arial" w:eastAsia="Times New Roman" w:hAnsi="Arial" w:cs="Arial"/>
                <w:color w:val="000000"/>
                <w:sz w:val="36"/>
                <w:szCs w:val="36"/>
                <w:lang w:eastAsia="nb-NO"/>
              </w:rPr>
              <w:t> </w:t>
            </w:r>
            <w:r w:rsidRPr="004A5034">
              <w:rPr>
                <w:rFonts w:ascii="Arial" w:eastAsia="Times New Roman" w:hAnsi="Arial" w:cs="Arial"/>
                <w:color w:val="000000"/>
                <w:sz w:val="36"/>
                <w:szCs w:val="36"/>
                <w:lang w:eastAsia="nb-NO"/>
              </w:rPr>
              <w:t>​</w:t>
            </w:r>
          </w:p>
          <w:p w14:paraId="05BBA0F9" w14:textId="77777777" w:rsidR="004B5FFC" w:rsidRPr="004A5034" w:rsidRDefault="004B5FFC" w:rsidP="00ED178A">
            <w:pPr>
              <w:rPr>
                <w:rFonts w:ascii="Arial" w:eastAsia="Times New Roman" w:hAnsi="Arial" w:cs="Arial"/>
                <w:color w:val="000000"/>
                <w:sz w:val="36"/>
                <w:szCs w:val="36"/>
                <w:lang w:eastAsia="nb-NO"/>
              </w:rPr>
            </w:pPr>
          </w:p>
          <w:p w14:paraId="195DE9C9" w14:textId="54BE9DE2" w:rsidR="004B5FFC" w:rsidRPr="004A5034" w:rsidRDefault="004B5FFC" w:rsidP="004B5FFC">
            <w:pPr>
              <w:rPr>
                <w:rFonts w:ascii="Segoe UI" w:eastAsia="Times New Roman" w:hAnsi="Segoe UI" w:cs="Segoe UI"/>
                <w:color w:val="000000"/>
                <w:sz w:val="18"/>
                <w:szCs w:val="18"/>
                <w:lang w:eastAsia="nb-NO"/>
              </w:rPr>
            </w:pPr>
          </w:p>
        </w:tc>
      </w:tr>
      <w:tr w:rsidR="00285F0E" w:rsidRPr="00AA7051" w14:paraId="12F311D5" w14:textId="77777777" w:rsidTr="00285F0E">
        <w:trPr>
          <w:trHeight w:val="585"/>
        </w:trPr>
        <w:tc>
          <w:tcPr>
            <w:tcW w:w="3184" w:type="dxa"/>
            <w:tcBorders>
              <w:top w:val="single" w:sz="6" w:space="0" w:color="FFFFFF"/>
              <w:left w:val="single" w:sz="6" w:space="0" w:color="FFFFFF"/>
              <w:bottom w:val="single" w:sz="6" w:space="0" w:color="FFFFFF"/>
              <w:right w:val="single" w:sz="6" w:space="0" w:color="FFFFFF"/>
            </w:tcBorders>
            <w:shd w:val="clear" w:color="auto" w:fill="002060"/>
            <w:hideMark/>
          </w:tcPr>
          <w:p w14:paraId="627CD6B7" w14:textId="77777777"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Fase</w:t>
            </w:r>
            <w:r w:rsidRPr="00AA7051">
              <w:rPr>
                <w:rFonts w:ascii="Arial" w:eastAsia="Times New Roman" w:hAnsi="Arial" w:cs="Arial"/>
                <w:b/>
                <w:bCs/>
                <w:color w:val="FFFFFF"/>
                <w:sz w:val="32"/>
                <w:szCs w:val="32"/>
                <w:lang w:val="en-US" w:eastAsia="nb-NO"/>
              </w:rPr>
              <w:t>​</w:t>
            </w:r>
          </w:p>
        </w:tc>
        <w:tc>
          <w:tcPr>
            <w:tcW w:w="3677" w:type="dxa"/>
            <w:tcBorders>
              <w:top w:val="single" w:sz="6" w:space="0" w:color="FFFFFF"/>
              <w:left w:val="single" w:sz="6" w:space="0" w:color="FFFFFF"/>
              <w:bottom w:val="single" w:sz="6" w:space="0" w:color="FFFFFF"/>
              <w:right w:val="single" w:sz="6" w:space="0" w:color="FFFFFF"/>
            </w:tcBorders>
            <w:shd w:val="clear" w:color="auto" w:fill="CBCCD5"/>
            <w:hideMark/>
          </w:tcPr>
          <w:p w14:paraId="6A460A76" w14:textId="77777777"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r w:rsidRPr="00AA7051">
              <w:rPr>
                <w:rFonts w:ascii="Arial" w:eastAsia="Times New Roman" w:hAnsi="Arial" w:cs="Arial"/>
                <w:color w:val="000000"/>
                <w:sz w:val="36"/>
                <w:szCs w:val="36"/>
                <w:lang w:eastAsia="nb-NO"/>
              </w:rPr>
              <w:t>Oppgaver</w:t>
            </w:r>
            <w:r w:rsidRPr="00AA7051">
              <w:rPr>
                <w:rFonts w:ascii="Arial" w:eastAsia="Times New Roman" w:hAnsi="Arial" w:cs="Arial"/>
                <w:color w:val="000000"/>
                <w:sz w:val="36"/>
                <w:szCs w:val="36"/>
                <w:lang w:val="en-US" w:eastAsia="nb-NO"/>
              </w:rPr>
              <w:t>​</w:t>
            </w:r>
          </w:p>
        </w:tc>
        <w:tc>
          <w:tcPr>
            <w:tcW w:w="3169" w:type="dxa"/>
            <w:tcBorders>
              <w:top w:val="single" w:sz="6" w:space="0" w:color="FFFFFF"/>
              <w:left w:val="single" w:sz="6" w:space="0" w:color="FFFFFF"/>
              <w:bottom w:val="single" w:sz="6" w:space="0" w:color="FFFFFF"/>
              <w:right w:val="single" w:sz="6" w:space="0" w:color="FFFFFF"/>
            </w:tcBorders>
            <w:shd w:val="clear" w:color="auto" w:fill="CBCCD5"/>
            <w:hideMark/>
          </w:tcPr>
          <w:p w14:paraId="1C0C44DC" w14:textId="77777777"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r w:rsidRPr="00AA7051">
              <w:rPr>
                <w:rFonts w:ascii="Arial" w:eastAsia="Times New Roman" w:hAnsi="Arial" w:cs="Arial"/>
                <w:color w:val="000000"/>
                <w:sz w:val="36"/>
                <w:szCs w:val="36"/>
                <w:lang w:eastAsia="nb-NO"/>
              </w:rPr>
              <w:t>Ressurser, kompetanse og materiell</w:t>
            </w:r>
            <w:r w:rsidRPr="00AA7051">
              <w:rPr>
                <w:rFonts w:ascii="Arial" w:eastAsia="Times New Roman" w:hAnsi="Arial" w:cs="Arial"/>
                <w:color w:val="000000"/>
                <w:sz w:val="36"/>
                <w:szCs w:val="36"/>
                <w:lang w:val="en-US" w:eastAsia="nb-NO"/>
              </w:rPr>
              <w:t>​</w:t>
            </w:r>
          </w:p>
        </w:tc>
        <w:tc>
          <w:tcPr>
            <w:tcW w:w="3958" w:type="dxa"/>
            <w:tcBorders>
              <w:top w:val="single" w:sz="6" w:space="0" w:color="FFFFFF"/>
              <w:left w:val="single" w:sz="6" w:space="0" w:color="FFFFFF"/>
              <w:bottom w:val="single" w:sz="6" w:space="0" w:color="FFFFFF"/>
              <w:right w:val="single" w:sz="6" w:space="0" w:color="FFFFFF"/>
            </w:tcBorders>
            <w:shd w:val="clear" w:color="auto" w:fill="CBCCD5"/>
            <w:hideMark/>
          </w:tcPr>
          <w:p w14:paraId="596C4691" w14:textId="77777777" w:rsidR="00273ADD" w:rsidRDefault="00AA7051" w:rsidP="00AA7051">
            <w:pPr>
              <w:spacing w:after="0" w:line="240" w:lineRule="auto"/>
              <w:textAlignment w:val="baseline"/>
              <w:rPr>
                <w:rFonts w:ascii="Arial" w:eastAsia="Times New Roman" w:hAnsi="Arial" w:cs="Arial"/>
                <w:color w:val="000000"/>
                <w:sz w:val="36"/>
                <w:szCs w:val="36"/>
                <w:lang w:eastAsia="nb-NO"/>
              </w:rPr>
            </w:pPr>
            <w:r w:rsidRPr="00AA7051">
              <w:rPr>
                <w:rFonts w:ascii="Arial" w:eastAsia="Times New Roman" w:hAnsi="Arial" w:cs="Arial"/>
                <w:color w:val="000000"/>
                <w:sz w:val="36"/>
                <w:szCs w:val="36"/>
                <w:lang w:eastAsia="nb-NO"/>
              </w:rPr>
              <w:t>Krav til beredskap/</w:t>
            </w:r>
          </w:p>
          <w:p w14:paraId="1DBA664B" w14:textId="7D4EF725"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r w:rsidRPr="00AA7051">
              <w:rPr>
                <w:rFonts w:ascii="Arial" w:eastAsia="Times New Roman" w:hAnsi="Arial" w:cs="Arial"/>
                <w:color w:val="000000"/>
                <w:sz w:val="36"/>
                <w:szCs w:val="36"/>
                <w:lang w:eastAsia="nb-NO"/>
              </w:rPr>
              <w:t>operative mål</w:t>
            </w:r>
            <w:r w:rsidRPr="00AA7051">
              <w:rPr>
                <w:rFonts w:ascii="Arial" w:eastAsia="Times New Roman" w:hAnsi="Arial" w:cs="Arial"/>
                <w:color w:val="000000"/>
                <w:sz w:val="36"/>
                <w:szCs w:val="36"/>
                <w:lang w:val="en-US" w:eastAsia="nb-NO"/>
              </w:rPr>
              <w:t>​</w:t>
            </w:r>
          </w:p>
        </w:tc>
      </w:tr>
      <w:tr w:rsidR="00285F0E" w:rsidRPr="00AA7051" w14:paraId="5569CDE1" w14:textId="77777777" w:rsidTr="00285F0E">
        <w:trPr>
          <w:trHeight w:val="3508"/>
        </w:trPr>
        <w:tc>
          <w:tcPr>
            <w:tcW w:w="3184" w:type="dxa"/>
            <w:tcBorders>
              <w:top w:val="single" w:sz="6" w:space="0" w:color="FFFFFF"/>
              <w:left w:val="single" w:sz="6" w:space="0" w:color="FFFFFF"/>
              <w:bottom w:val="single" w:sz="6" w:space="0" w:color="FFFFFF"/>
              <w:right w:val="single" w:sz="6" w:space="0" w:color="FFFFFF"/>
            </w:tcBorders>
            <w:shd w:val="clear" w:color="auto" w:fill="002060"/>
            <w:hideMark/>
          </w:tcPr>
          <w:p w14:paraId="11FFCFE7"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p w14:paraId="37DB4602" w14:textId="77777777" w:rsidR="000E2BFF" w:rsidRDefault="00AA7051" w:rsidP="00AA7051">
            <w:pPr>
              <w:spacing w:after="0" w:line="240" w:lineRule="auto"/>
              <w:textAlignment w:val="baseline"/>
              <w:rPr>
                <w:rFonts w:ascii="Arial" w:eastAsia="Times New Roman" w:hAnsi="Arial" w:cs="Arial"/>
                <w:b/>
                <w:bCs/>
                <w:color w:val="FFFFFF"/>
                <w:sz w:val="32"/>
                <w:szCs w:val="32"/>
                <w:lang w:eastAsia="nb-NO"/>
              </w:rPr>
            </w:pPr>
            <w:r w:rsidRPr="00AA7051">
              <w:rPr>
                <w:rFonts w:ascii="Arial" w:eastAsia="Times New Roman" w:hAnsi="Arial" w:cs="Arial"/>
                <w:b/>
                <w:bCs/>
                <w:color w:val="FFFFFF"/>
                <w:sz w:val="32"/>
                <w:szCs w:val="32"/>
                <w:lang w:eastAsia="nb-NO"/>
              </w:rPr>
              <w:t>Varsling/</w:t>
            </w:r>
          </w:p>
          <w:p w14:paraId="1DD79B40" w14:textId="09FC8732"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mobilisering</w:t>
            </w:r>
            <w:r w:rsidRPr="00AA7051">
              <w:rPr>
                <w:rFonts w:ascii="Arial" w:eastAsia="Times New Roman" w:hAnsi="Arial" w:cs="Arial"/>
                <w:b/>
                <w:bCs/>
                <w:color w:val="FFFFFF"/>
                <w:sz w:val="32"/>
                <w:szCs w:val="32"/>
                <w:lang w:val="en-US" w:eastAsia="nb-NO"/>
              </w:rPr>
              <w:t>​</w:t>
            </w:r>
          </w:p>
          <w:p w14:paraId="736BA0EB"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2"/>
                <w:szCs w:val="32"/>
                <w:lang w:eastAsia="nb-NO"/>
              </w:rPr>
              <w:t>​</w:t>
            </w:r>
          </w:p>
        </w:tc>
        <w:tc>
          <w:tcPr>
            <w:tcW w:w="3677"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4ED043CA" w14:textId="1333C2D6" w:rsidR="00237514" w:rsidRDefault="00285F0E" w:rsidP="00AA7051">
            <w:pPr>
              <w:spacing w:after="0" w:line="240" w:lineRule="auto"/>
              <w:textAlignment w:val="baseline"/>
              <w:rPr>
                <w:i/>
                <w:iCs/>
                <w:color w:val="4472C4" w:themeColor="accent1"/>
              </w:rPr>
            </w:pPr>
            <w:r>
              <w:rPr>
                <w:i/>
                <w:iCs/>
                <w:color w:val="4472C4" w:themeColor="accent1"/>
              </w:rPr>
              <w:t>Her beskriver d</w:t>
            </w:r>
            <w:r w:rsidR="00E401AA">
              <w:rPr>
                <w:i/>
                <w:iCs/>
                <w:color w:val="4472C4" w:themeColor="accent1"/>
              </w:rPr>
              <w:t>ere</w:t>
            </w:r>
            <w:r>
              <w:rPr>
                <w:i/>
                <w:iCs/>
                <w:color w:val="4472C4" w:themeColor="accent1"/>
              </w:rPr>
              <w:t xml:space="preserve"> hvilke oppgaver kommunen har i fasen for varsling og mobilisering. Det vil typisk være varsling til </w:t>
            </w:r>
            <w:r w:rsidR="00AA7051" w:rsidRPr="00AA7051">
              <w:rPr>
                <w:i/>
                <w:iCs/>
                <w:color w:val="4472C4" w:themeColor="accent1"/>
              </w:rPr>
              <w:t xml:space="preserve">110- sentralen, </w:t>
            </w:r>
            <w:r>
              <w:rPr>
                <w:i/>
                <w:iCs/>
                <w:color w:val="4472C4" w:themeColor="accent1"/>
              </w:rPr>
              <w:t xml:space="preserve">som gjerne varsler </w:t>
            </w:r>
            <w:r w:rsidR="00AA7051" w:rsidRPr="00AA7051">
              <w:rPr>
                <w:i/>
                <w:iCs/>
                <w:color w:val="4472C4" w:themeColor="accent1"/>
              </w:rPr>
              <w:t>lokalt brannvesen</w:t>
            </w:r>
            <w:r>
              <w:rPr>
                <w:i/>
                <w:iCs/>
                <w:color w:val="4472C4" w:themeColor="accent1"/>
              </w:rPr>
              <w:t xml:space="preserve"> og Kystverket (i henhold </w:t>
            </w:r>
            <w:r w:rsidR="00237514">
              <w:rPr>
                <w:i/>
                <w:iCs/>
                <w:color w:val="4472C4" w:themeColor="accent1"/>
              </w:rPr>
              <w:t>til varslingsinstruks</w:t>
            </w:r>
          </w:p>
          <w:p w14:paraId="7F66A51C" w14:textId="77777777" w:rsidR="00237514" w:rsidRDefault="00237514" w:rsidP="00AA7051">
            <w:pPr>
              <w:spacing w:after="0" w:line="240" w:lineRule="auto"/>
              <w:textAlignment w:val="baseline"/>
              <w:rPr>
                <w:i/>
                <w:iCs/>
                <w:color w:val="4472C4" w:themeColor="accent1"/>
              </w:rPr>
            </w:pPr>
          </w:p>
          <w:p w14:paraId="030939D5" w14:textId="6E95AFBA" w:rsidR="00AA7051" w:rsidRPr="004A5034" w:rsidRDefault="00237514"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 </w:t>
            </w:r>
            <w:hyperlink r:id="rId6" w:history="1">
              <w:r w:rsidR="004A5034">
                <w:rPr>
                  <w:rStyle w:val="Hyperkobling"/>
                </w:rPr>
                <w:t>Instruks for varsling og rapportering av akutt forurensning eller fare for akutt forurensning (kan lastes ned nederst på denne siden).</w:t>
              </w:r>
            </w:hyperlink>
          </w:p>
        </w:tc>
        <w:tc>
          <w:tcPr>
            <w:tcW w:w="3169"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059EA9D8" w14:textId="763AE714" w:rsidR="00723AF8" w:rsidRDefault="00237514" w:rsidP="00AA7051">
            <w:pPr>
              <w:spacing w:after="0" w:line="240" w:lineRule="auto"/>
              <w:textAlignment w:val="baseline"/>
              <w:rPr>
                <w:i/>
                <w:iCs/>
                <w:color w:val="4472C4" w:themeColor="accent1"/>
              </w:rPr>
            </w:pPr>
            <w:r>
              <w:rPr>
                <w:i/>
                <w:iCs/>
                <w:color w:val="4472C4" w:themeColor="accent1"/>
              </w:rPr>
              <w:t>Her beskriver d</w:t>
            </w:r>
            <w:r w:rsidR="00E401AA">
              <w:rPr>
                <w:i/>
                <w:iCs/>
                <w:color w:val="4472C4" w:themeColor="accent1"/>
              </w:rPr>
              <w:t>ere</w:t>
            </w:r>
            <w:r>
              <w:rPr>
                <w:i/>
                <w:iCs/>
                <w:color w:val="4472C4" w:themeColor="accent1"/>
              </w:rPr>
              <w:t xml:space="preserve"> hvilke ressurser, kompetanse og materiell som er relevant for kommunen i fasen for varsling og mobilisering. </w:t>
            </w:r>
          </w:p>
          <w:p w14:paraId="4DB03C1F" w14:textId="77777777" w:rsidR="00723AF8" w:rsidRDefault="00723AF8" w:rsidP="00AA7051">
            <w:pPr>
              <w:spacing w:after="0" w:line="240" w:lineRule="auto"/>
              <w:textAlignment w:val="baseline"/>
              <w:rPr>
                <w:i/>
                <w:iCs/>
                <w:color w:val="4472C4" w:themeColor="accent1"/>
              </w:rPr>
            </w:pPr>
          </w:p>
          <w:p w14:paraId="1F30B354" w14:textId="77777777" w:rsidR="00723AF8" w:rsidRDefault="00723AF8" w:rsidP="00AA7051">
            <w:pPr>
              <w:spacing w:after="0" w:line="240" w:lineRule="auto"/>
              <w:textAlignment w:val="baseline"/>
              <w:rPr>
                <w:i/>
                <w:iCs/>
                <w:color w:val="4472C4" w:themeColor="accent1"/>
              </w:rPr>
            </w:pPr>
            <w:r>
              <w:rPr>
                <w:i/>
                <w:iCs/>
                <w:color w:val="4472C4" w:themeColor="accent1"/>
              </w:rPr>
              <w:t xml:space="preserve">Det kan være (kun eksempler, og ikke uttømmende): </w:t>
            </w:r>
          </w:p>
          <w:p w14:paraId="6758E569" w14:textId="321A4175" w:rsidR="00AA7051" w:rsidRPr="004A5034" w:rsidRDefault="00723AF8" w:rsidP="00273ADD">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T</w:t>
            </w:r>
            <w:r w:rsidR="00AA7051" w:rsidRPr="00AA7051">
              <w:rPr>
                <w:i/>
                <w:iCs/>
                <w:color w:val="4472C4" w:themeColor="accent1"/>
              </w:rPr>
              <w:t>iltakskort for oljevernaksjoner for 110-sentralen.</w:t>
            </w:r>
            <w:r>
              <w:rPr>
                <w:i/>
                <w:iCs/>
                <w:color w:val="4472C4" w:themeColor="accent1"/>
              </w:rPr>
              <w:t xml:space="preserve"> </w:t>
            </w:r>
            <w:r w:rsidR="00AA7051" w:rsidRPr="00AA7051">
              <w:rPr>
                <w:i/>
                <w:iCs/>
                <w:color w:val="4472C4" w:themeColor="accent1"/>
              </w:rPr>
              <w:t>Kompetanse hos 110-sentralen</w:t>
            </w:r>
            <w:r>
              <w:rPr>
                <w:i/>
                <w:iCs/>
                <w:color w:val="4472C4" w:themeColor="accent1"/>
              </w:rPr>
              <w:t xml:space="preserve">. </w:t>
            </w:r>
            <w:r w:rsidR="00AA7051" w:rsidRPr="00AA7051">
              <w:rPr>
                <w:i/>
                <w:iCs/>
                <w:color w:val="4472C4" w:themeColor="accent1"/>
              </w:rPr>
              <w:t>Utstyr</w:t>
            </w:r>
            <w:r w:rsidR="00273ADD">
              <w:rPr>
                <w:i/>
                <w:iCs/>
                <w:color w:val="4472C4" w:themeColor="accent1"/>
              </w:rPr>
              <w:t xml:space="preserve"> kan være t</w:t>
            </w:r>
            <w:r w:rsidR="00AA7051" w:rsidRPr="00AA7051">
              <w:rPr>
                <w:i/>
                <w:iCs/>
                <w:color w:val="4472C4" w:themeColor="accent1"/>
              </w:rPr>
              <w:t>elefoner og nødnett.</w:t>
            </w:r>
            <w:r w:rsidR="0064426D">
              <w:rPr>
                <w:i/>
                <w:iCs/>
                <w:color w:val="4472C4" w:themeColor="accent1"/>
              </w:rPr>
              <w:t xml:space="preserve"> Her er det </w:t>
            </w:r>
            <w:r w:rsidR="00E401AA">
              <w:rPr>
                <w:i/>
                <w:iCs/>
                <w:color w:val="4472C4" w:themeColor="accent1"/>
              </w:rPr>
              <w:t xml:space="preserve">også </w:t>
            </w:r>
            <w:r w:rsidR="0064426D">
              <w:rPr>
                <w:i/>
                <w:iCs/>
                <w:color w:val="4472C4" w:themeColor="accent1"/>
              </w:rPr>
              <w:t>naturlig å beskrive brannvesenet mht. ressurser, kompetanse og materiell i fasen for varsling og mobilisering.</w:t>
            </w:r>
            <w:r w:rsidR="00E401AA">
              <w:rPr>
                <w:i/>
                <w:iCs/>
                <w:color w:val="4472C4" w:themeColor="accent1"/>
              </w:rPr>
              <w:t xml:space="preserve"> Kommunen kan ha andre ressurser som de ønsker beskrevet her. </w:t>
            </w:r>
            <w:r w:rsidR="0064426D">
              <w:rPr>
                <w:i/>
                <w:iCs/>
                <w:color w:val="4472C4" w:themeColor="accent1"/>
              </w:rPr>
              <w:t xml:space="preserve"> </w:t>
            </w:r>
            <w:r w:rsidR="00AA7051" w:rsidRPr="00AA7051">
              <w:rPr>
                <w:rFonts w:ascii="Arial" w:eastAsia="Times New Roman" w:hAnsi="Arial" w:cs="Arial"/>
                <w:color w:val="000000"/>
                <w:sz w:val="36"/>
                <w:szCs w:val="36"/>
                <w:lang w:eastAsia="nb-NO"/>
              </w:rPr>
              <w:t> </w:t>
            </w:r>
            <w:r w:rsidR="00AA7051" w:rsidRPr="004A5034">
              <w:rPr>
                <w:rFonts w:ascii="Arial" w:eastAsia="Times New Roman" w:hAnsi="Arial" w:cs="Arial"/>
                <w:color w:val="000000"/>
                <w:sz w:val="36"/>
                <w:szCs w:val="36"/>
                <w:lang w:eastAsia="nb-NO"/>
              </w:rPr>
              <w:t>​</w:t>
            </w:r>
          </w:p>
        </w:tc>
        <w:tc>
          <w:tcPr>
            <w:tcW w:w="3958"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5865D358" w14:textId="1B32052E" w:rsidR="00AA7051" w:rsidRPr="004A5034" w:rsidRDefault="00E401AA"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w:t>
            </w:r>
            <w:r w:rsidR="008D115E">
              <w:rPr>
                <w:i/>
                <w:iCs/>
                <w:color w:val="4472C4" w:themeColor="accent1"/>
              </w:rPr>
              <w:t xml:space="preserve">krav kommunen stiller mht. varsling og mobilisering, typisk responskrav, som også er det operative målet som dere </w:t>
            </w:r>
            <w:r w:rsidR="008578A1">
              <w:rPr>
                <w:i/>
                <w:iCs/>
                <w:color w:val="4472C4" w:themeColor="accent1"/>
              </w:rPr>
              <w:t xml:space="preserve">kan måle beredskapen på. </w:t>
            </w:r>
          </w:p>
        </w:tc>
      </w:tr>
      <w:tr w:rsidR="00285F0E" w:rsidRPr="00AA7051" w14:paraId="4D2571C3" w14:textId="77777777" w:rsidTr="008578A1">
        <w:trPr>
          <w:trHeight w:val="877"/>
        </w:trPr>
        <w:tc>
          <w:tcPr>
            <w:tcW w:w="3184" w:type="dxa"/>
            <w:tcBorders>
              <w:top w:val="single" w:sz="6" w:space="0" w:color="FFFFFF"/>
              <w:left w:val="single" w:sz="6" w:space="0" w:color="FFFFFF"/>
              <w:bottom w:val="single" w:sz="6" w:space="0" w:color="FFFFFF"/>
              <w:right w:val="single" w:sz="6" w:space="0" w:color="FFFFFF"/>
            </w:tcBorders>
            <w:shd w:val="clear" w:color="auto" w:fill="002060"/>
            <w:hideMark/>
          </w:tcPr>
          <w:p w14:paraId="570C14B1"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lastRenderedPageBreak/>
              <w:t>​</w:t>
            </w:r>
          </w:p>
          <w:p w14:paraId="0582AFFB" w14:textId="77777777"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Håndtering</w:t>
            </w:r>
            <w:r w:rsidRPr="00AA7051">
              <w:rPr>
                <w:rFonts w:ascii="Arial" w:eastAsia="Times New Roman" w:hAnsi="Arial" w:cs="Arial"/>
                <w:b/>
                <w:bCs/>
                <w:color w:val="FFFFFF"/>
                <w:sz w:val="32"/>
                <w:szCs w:val="32"/>
                <w:lang w:val="en-US" w:eastAsia="nb-NO"/>
              </w:rPr>
              <w:t>​</w:t>
            </w:r>
          </w:p>
          <w:p w14:paraId="01A5F652"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tc>
        <w:tc>
          <w:tcPr>
            <w:tcW w:w="3677"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56E75BDD" w14:textId="60EBAA19" w:rsidR="00AA7051" w:rsidRPr="004A5034" w:rsidRDefault="008578A1"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oppgaver </w:t>
            </w:r>
            <w:r w:rsidR="00987DB0">
              <w:rPr>
                <w:i/>
                <w:iCs/>
                <w:color w:val="4472C4" w:themeColor="accent1"/>
              </w:rPr>
              <w:t>kommunen har</w:t>
            </w:r>
            <w:r w:rsidR="009C563F">
              <w:rPr>
                <w:i/>
                <w:iCs/>
                <w:color w:val="4472C4" w:themeColor="accent1"/>
              </w:rPr>
              <w:t xml:space="preserve"> i forbindelse med håndtering av hendelsen. Det kan knytte seg både til hva brannvesenet gjør, til teknisk etat, vann og avløp, kommunens miljørådgiver mv. </w:t>
            </w:r>
            <w:r w:rsidR="00AA7051" w:rsidRPr="00AA7051">
              <w:rPr>
                <w:i/>
                <w:iCs/>
                <w:color w:val="4472C4" w:themeColor="accent1"/>
              </w:rPr>
              <w:t>​</w:t>
            </w:r>
          </w:p>
        </w:tc>
        <w:tc>
          <w:tcPr>
            <w:tcW w:w="3169"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04BC1058" w14:textId="3429BB84" w:rsidR="00AA7051" w:rsidRPr="004A5034" w:rsidRDefault="009C563F"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ressurser, kompetanse og materiell som er relevant for kommunen i forbindelse med håndtering av hendelsen. </w:t>
            </w:r>
          </w:p>
        </w:tc>
        <w:tc>
          <w:tcPr>
            <w:tcW w:w="3958"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3DCBC3DB" w14:textId="11AA6586" w:rsidR="00AA7051" w:rsidRPr="004A5034" w:rsidRDefault="009C563F"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krav kommunen stiller mht. håndtering av en hendelse, typisk responskrav, som også er det operative målet som dere kan måle beredskapen på. Det kan for eksempel være når brannvesenet må være på </w:t>
            </w:r>
            <w:r w:rsidR="002339DE">
              <w:rPr>
                <w:i/>
                <w:iCs/>
                <w:color w:val="4472C4" w:themeColor="accent1"/>
              </w:rPr>
              <w:t>plass med absorbenter.</w:t>
            </w:r>
            <w:r w:rsidR="00AA7051" w:rsidRPr="00AA7051">
              <w:rPr>
                <w:rFonts w:ascii="Arial" w:eastAsia="Times New Roman" w:hAnsi="Arial" w:cs="Arial"/>
                <w:color w:val="000000"/>
                <w:sz w:val="36"/>
                <w:szCs w:val="36"/>
                <w:lang w:eastAsia="nb-NO"/>
              </w:rPr>
              <w:t>  </w:t>
            </w:r>
            <w:r w:rsidR="00AA7051" w:rsidRPr="004A5034">
              <w:rPr>
                <w:rFonts w:ascii="Arial" w:eastAsia="Times New Roman" w:hAnsi="Arial" w:cs="Arial"/>
                <w:color w:val="000000"/>
                <w:sz w:val="36"/>
                <w:szCs w:val="36"/>
                <w:lang w:eastAsia="nb-NO"/>
              </w:rPr>
              <w:t>​</w:t>
            </w:r>
          </w:p>
        </w:tc>
      </w:tr>
      <w:tr w:rsidR="00285F0E" w:rsidRPr="00AA7051" w14:paraId="2327FEAF" w14:textId="77777777" w:rsidTr="008578A1">
        <w:trPr>
          <w:trHeight w:val="4255"/>
        </w:trPr>
        <w:tc>
          <w:tcPr>
            <w:tcW w:w="3184" w:type="dxa"/>
            <w:tcBorders>
              <w:top w:val="single" w:sz="6" w:space="0" w:color="FFFFFF"/>
              <w:left w:val="single" w:sz="6" w:space="0" w:color="FFFFFF"/>
              <w:bottom w:val="single" w:sz="6" w:space="0" w:color="FFFFFF"/>
              <w:right w:val="single" w:sz="6" w:space="0" w:color="FFFFFF"/>
            </w:tcBorders>
            <w:shd w:val="clear" w:color="auto" w:fill="002060"/>
            <w:hideMark/>
          </w:tcPr>
          <w:p w14:paraId="308A3170"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p w14:paraId="4097693C" w14:textId="77777777"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Normalisering</w:t>
            </w:r>
            <w:r w:rsidRPr="00AA7051">
              <w:rPr>
                <w:rFonts w:ascii="Arial" w:eastAsia="Times New Roman" w:hAnsi="Arial" w:cs="Arial"/>
                <w:b/>
                <w:bCs/>
                <w:color w:val="FFFFFF"/>
                <w:sz w:val="32"/>
                <w:szCs w:val="32"/>
                <w:lang w:val="en-US" w:eastAsia="nb-NO"/>
              </w:rPr>
              <w:t>​</w:t>
            </w:r>
          </w:p>
          <w:p w14:paraId="0BACEA95"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tc>
        <w:tc>
          <w:tcPr>
            <w:tcW w:w="3677"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5F1FB76D" w14:textId="3457EA0D" w:rsidR="002339DE" w:rsidRPr="00AA7051" w:rsidRDefault="002339DE" w:rsidP="002339DE">
            <w:pPr>
              <w:spacing w:after="0" w:line="240" w:lineRule="auto"/>
              <w:textAlignment w:val="baseline"/>
              <w:rPr>
                <w:rFonts w:ascii="Segoe UI" w:eastAsia="Times New Roman" w:hAnsi="Segoe UI" w:cs="Segoe UI"/>
                <w:color w:val="000000"/>
                <w:sz w:val="18"/>
                <w:szCs w:val="18"/>
                <w:lang w:val="en-US" w:eastAsia="nb-NO"/>
              </w:rPr>
            </w:pPr>
            <w:r>
              <w:rPr>
                <w:i/>
                <w:iCs/>
                <w:color w:val="4472C4" w:themeColor="accent1"/>
              </w:rPr>
              <w:t xml:space="preserve">Her beskriver dere hvilke oppgaver kommunen har i forbindelse med normaliseringsfasen. Det kan for eksempel være miljøkartlegging.  håndtering av hendelsen. </w:t>
            </w:r>
          </w:p>
          <w:p w14:paraId="03B00A0F" w14:textId="138E4F87"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p>
        </w:tc>
        <w:tc>
          <w:tcPr>
            <w:tcW w:w="3169"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32A964D8" w14:textId="520CDFB1" w:rsidR="00AA7051" w:rsidRPr="004A5034" w:rsidRDefault="002339DE" w:rsidP="0019620B">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ressurser, kompetanse og materiell som er relevant for kommunen i forbindelse med normaliseringsfasen. Det kan for eksempel være </w:t>
            </w:r>
            <w:r w:rsidR="00574E07">
              <w:rPr>
                <w:i/>
                <w:iCs/>
                <w:color w:val="4472C4" w:themeColor="accent1"/>
              </w:rPr>
              <w:t xml:space="preserve">kompetanse hos miljørådgiver </w:t>
            </w:r>
            <w:r w:rsidR="0019620B">
              <w:rPr>
                <w:i/>
                <w:iCs/>
                <w:color w:val="4472C4" w:themeColor="accent1"/>
              </w:rPr>
              <w:t xml:space="preserve">og det kan være prøvetakingsutstyr. </w:t>
            </w:r>
          </w:p>
        </w:tc>
        <w:tc>
          <w:tcPr>
            <w:tcW w:w="3958" w:type="dxa"/>
            <w:tcBorders>
              <w:top w:val="single" w:sz="6" w:space="0" w:color="FFFFFF"/>
              <w:left w:val="single" w:sz="6" w:space="0" w:color="FFFFFF"/>
              <w:bottom w:val="single" w:sz="6" w:space="0" w:color="FFFFFF"/>
              <w:right w:val="single" w:sz="6" w:space="0" w:color="FFFFFF"/>
            </w:tcBorders>
            <w:shd w:val="clear" w:color="auto" w:fill="F2F2F2" w:themeFill="background1" w:themeFillShade="F2"/>
            <w:hideMark/>
          </w:tcPr>
          <w:p w14:paraId="5DE7E341" w14:textId="367C1C60" w:rsidR="001739E9" w:rsidRDefault="0019620B" w:rsidP="00AA7051">
            <w:pPr>
              <w:spacing w:after="0" w:line="240" w:lineRule="auto"/>
              <w:textAlignment w:val="baseline"/>
              <w:rPr>
                <w:i/>
                <w:iCs/>
                <w:color w:val="4472C4" w:themeColor="accent1"/>
              </w:rPr>
            </w:pPr>
            <w:r>
              <w:rPr>
                <w:i/>
                <w:iCs/>
                <w:color w:val="4472C4" w:themeColor="accent1"/>
              </w:rPr>
              <w:t xml:space="preserve">Her beskriver dere hvilke krav kommunen stiller mht. </w:t>
            </w:r>
            <w:r w:rsidR="00BE6049">
              <w:rPr>
                <w:i/>
                <w:iCs/>
                <w:color w:val="4472C4" w:themeColor="accent1"/>
              </w:rPr>
              <w:t xml:space="preserve">normaliseringsfasen. Det kan for eksempel være </w:t>
            </w:r>
            <w:r w:rsidR="001739E9">
              <w:rPr>
                <w:i/>
                <w:iCs/>
                <w:color w:val="4472C4" w:themeColor="accent1"/>
              </w:rPr>
              <w:t>knyttet til miljøstatus på det forurensende området.</w:t>
            </w:r>
          </w:p>
          <w:p w14:paraId="278E8F9B" w14:textId="192C91F3"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r w:rsidRPr="00AA7051">
              <w:rPr>
                <w:rFonts w:ascii="Arial" w:eastAsia="Times New Roman" w:hAnsi="Arial" w:cs="Arial"/>
                <w:color w:val="000000"/>
                <w:sz w:val="36"/>
                <w:szCs w:val="36"/>
                <w:lang w:eastAsia="nb-NO"/>
              </w:rPr>
              <w:t> </w:t>
            </w:r>
            <w:r w:rsidRPr="00AA7051">
              <w:rPr>
                <w:rFonts w:ascii="Arial" w:eastAsia="Times New Roman" w:hAnsi="Arial" w:cs="Arial"/>
                <w:color w:val="000000"/>
                <w:sz w:val="36"/>
                <w:szCs w:val="36"/>
                <w:lang w:val="en-US" w:eastAsia="nb-NO"/>
              </w:rPr>
              <w:t>​</w:t>
            </w:r>
          </w:p>
        </w:tc>
      </w:tr>
    </w:tbl>
    <w:p w14:paraId="707D9A29" w14:textId="77777777" w:rsidR="009645D9" w:rsidRDefault="009645D9"/>
    <w:sectPr w:rsidR="009645D9" w:rsidSect="00AA7051">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6A87" w14:textId="77777777" w:rsidR="00B85555" w:rsidRDefault="00B85555" w:rsidP="001075A3">
      <w:pPr>
        <w:spacing w:after="0" w:line="240" w:lineRule="auto"/>
      </w:pPr>
      <w:r>
        <w:separator/>
      </w:r>
    </w:p>
  </w:endnote>
  <w:endnote w:type="continuationSeparator" w:id="0">
    <w:p w14:paraId="3D6D69C8" w14:textId="77777777" w:rsidR="00B85555" w:rsidRDefault="00B85555" w:rsidP="0010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8FAC" w14:textId="77777777" w:rsidR="00B85555" w:rsidRDefault="00B85555" w:rsidP="001075A3">
      <w:pPr>
        <w:spacing w:after="0" w:line="240" w:lineRule="auto"/>
      </w:pPr>
      <w:r>
        <w:separator/>
      </w:r>
    </w:p>
  </w:footnote>
  <w:footnote w:type="continuationSeparator" w:id="0">
    <w:p w14:paraId="0052DA9A" w14:textId="77777777" w:rsidR="00B85555" w:rsidRDefault="00B85555" w:rsidP="0010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A202" w14:textId="77777777" w:rsidR="001075A3" w:rsidRDefault="001075A3">
    <w:pPr>
      <w:pStyle w:val="Topptekst"/>
    </w:pPr>
  </w:p>
  <w:p w14:paraId="71663157" w14:textId="77777777" w:rsidR="001075A3" w:rsidRDefault="001075A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A3"/>
    <w:rsid w:val="000E2BFF"/>
    <w:rsid w:val="001075A3"/>
    <w:rsid w:val="001739E9"/>
    <w:rsid w:val="0019620B"/>
    <w:rsid w:val="002339DE"/>
    <w:rsid w:val="00237514"/>
    <w:rsid w:val="00273ADD"/>
    <w:rsid w:val="00285F0E"/>
    <w:rsid w:val="0039057A"/>
    <w:rsid w:val="00473461"/>
    <w:rsid w:val="004A5034"/>
    <w:rsid w:val="004B5FFC"/>
    <w:rsid w:val="004F4039"/>
    <w:rsid w:val="00574E07"/>
    <w:rsid w:val="0064426D"/>
    <w:rsid w:val="00723AF8"/>
    <w:rsid w:val="00775486"/>
    <w:rsid w:val="007A3BE3"/>
    <w:rsid w:val="008578A1"/>
    <w:rsid w:val="008D115E"/>
    <w:rsid w:val="009645D9"/>
    <w:rsid w:val="00987DB0"/>
    <w:rsid w:val="009C563F"/>
    <w:rsid w:val="00AA7051"/>
    <w:rsid w:val="00B85555"/>
    <w:rsid w:val="00BE6049"/>
    <w:rsid w:val="00E401AA"/>
    <w:rsid w:val="00ED178A"/>
    <w:rsid w:val="00FD4A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02B9"/>
  <w15:chartTrackingRefBased/>
  <w15:docId w15:val="{E00E7B4A-D462-4266-81C5-21D59C5E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075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075A3"/>
  </w:style>
  <w:style w:type="paragraph" w:styleId="Bunntekst">
    <w:name w:val="footer"/>
    <w:basedOn w:val="Normal"/>
    <w:link w:val="BunntekstTegn"/>
    <w:uiPriority w:val="99"/>
    <w:unhideWhenUsed/>
    <w:rsid w:val="001075A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075A3"/>
  </w:style>
  <w:style w:type="paragraph" w:customStyle="1" w:styleId="paragraph">
    <w:name w:val="paragraph"/>
    <w:basedOn w:val="Normal"/>
    <w:rsid w:val="00AA705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AA7051"/>
  </w:style>
  <w:style w:type="character" w:customStyle="1" w:styleId="eop">
    <w:name w:val="eop"/>
    <w:basedOn w:val="Standardskriftforavsnitt"/>
    <w:rsid w:val="00AA7051"/>
  </w:style>
  <w:style w:type="character" w:styleId="Hyperkobling">
    <w:name w:val="Hyperlink"/>
    <w:basedOn w:val="Standardskriftforavsnitt"/>
    <w:uiPriority w:val="99"/>
    <w:semiHidden/>
    <w:unhideWhenUsed/>
    <w:rsid w:val="00237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01956">
      <w:bodyDiv w:val="1"/>
      <w:marLeft w:val="0"/>
      <w:marRight w:val="0"/>
      <w:marTop w:val="0"/>
      <w:marBottom w:val="0"/>
      <w:divBdr>
        <w:top w:val="none" w:sz="0" w:space="0" w:color="auto"/>
        <w:left w:val="none" w:sz="0" w:space="0" w:color="auto"/>
        <w:bottom w:val="none" w:sz="0" w:space="0" w:color="auto"/>
        <w:right w:val="none" w:sz="0" w:space="0" w:color="auto"/>
      </w:divBdr>
      <w:divsChild>
        <w:div w:id="375741460">
          <w:marLeft w:val="0"/>
          <w:marRight w:val="0"/>
          <w:marTop w:val="0"/>
          <w:marBottom w:val="0"/>
          <w:divBdr>
            <w:top w:val="none" w:sz="0" w:space="0" w:color="auto"/>
            <w:left w:val="none" w:sz="0" w:space="0" w:color="auto"/>
            <w:bottom w:val="none" w:sz="0" w:space="0" w:color="auto"/>
            <w:right w:val="none" w:sz="0" w:space="0" w:color="auto"/>
          </w:divBdr>
          <w:divsChild>
            <w:div w:id="1274631949">
              <w:marLeft w:val="0"/>
              <w:marRight w:val="0"/>
              <w:marTop w:val="0"/>
              <w:marBottom w:val="0"/>
              <w:divBdr>
                <w:top w:val="none" w:sz="0" w:space="0" w:color="auto"/>
                <w:left w:val="none" w:sz="0" w:space="0" w:color="auto"/>
                <w:bottom w:val="none" w:sz="0" w:space="0" w:color="auto"/>
                <w:right w:val="none" w:sz="0" w:space="0" w:color="auto"/>
              </w:divBdr>
            </w:div>
            <w:div w:id="1113867176">
              <w:marLeft w:val="0"/>
              <w:marRight w:val="0"/>
              <w:marTop w:val="0"/>
              <w:marBottom w:val="0"/>
              <w:divBdr>
                <w:top w:val="none" w:sz="0" w:space="0" w:color="auto"/>
                <w:left w:val="none" w:sz="0" w:space="0" w:color="auto"/>
                <w:bottom w:val="none" w:sz="0" w:space="0" w:color="auto"/>
                <w:right w:val="none" w:sz="0" w:space="0" w:color="auto"/>
              </w:divBdr>
            </w:div>
          </w:divsChild>
        </w:div>
        <w:div w:id="175732789">
          <w:marLeft w:val="0"/>
          <w:marRight w:val="0"/>
          <w:marTop w:val="0"/>
          <w:marBottom w:val="0"/>
          <w:divBdr>
            <w:top w:val="none" w:sz="0" w:space="0" w:color="auto"/>
            <w:left w:val="none" w:sz="0" w:space="0" w:color="auto"/>
            <w:bottom w:val="none" w:sz="0" w:space="0" w:color="auto"/>
            <w:right w:val="none" w:sz="0" w:space="0" w:color="auto"/>
          </w:divBdr>
          <w:divsChild>
            <w:div w:id="119884508">
              <w:marLeft w:val="0"/>
              <w:marRight w:val="0"/>
              <w:marTop w:val="0"/>
              <w:marBottom w:val="0"/>
              <w:divBdr>
                <w:top w:val="none" w:sz="0" w:space="0" w:color="auto"/>
                <w:left w:val="none" w:sz="0" w:space="0" w:color="auto"/>
                <w:bottom w:val="none" w:sz="0" w:space="0" w:color="auto"/>
                <w:right w:val="none" w:sz="0" w:space="0" w:color="auto"/>
              </w:divBdr>
            </w:div>
          </w:divsChild>
        </w:div>
        <w:div w:id="1124537312">
          <w:marLeft w:val="0"/>
          <w:marRight w:val="0"/>
          <w:marTop w:val="0"/>
          <w:marBottom w:val="0"/>
          <w:divBdr>
            <w:top w:val="none" w:sz="0" w:space="0" w:color="auto"/>
            <w:left w:val="none" w:sz="0" w:space="0" w:color="auto"/>
            <w:bottom w:val="none" w:sz="0" w:space="0" w:color="auto"/>
            <w:right w:val="none" w:sz="0" w:space="0" w:color="auto"/>
          </w:divBdr>
          <w:divsChild>
            <w:div w:id="834881212">
              <w:marLeft w:val="0"/>
              <w:marRight w:val="0"/>
              <w:marTop w:val="0"/>
              <w:marBottom w:val="0"/>
              <w:divBdr>
                <w:top w:val="none" w:sz="0" w:space="0" w:color="auto"/>
                <w:left w:val="none" w:sz="0" w:space="0" w:color="auto"/>
                <w:bottom w:val="none" w:sz="0" w:space="0" w:color="auto"/>
                <w:right w:val="none" w:sz="0" w:space="0" w:color="auto"/>
              </w:divBdr>
            </w:div>
          </w:divsChild>
        </w:div>
        <w:div w:id="11298291">
          <w:marLeft w:val="0"/>
          <w:marRight w:val="0"/>
          <w:marTop w:val="0"/>
          <w:marBottom w:val="0"/>
          <w:divBdr>
            <w:top w:val="none" w:sz="0" w:space="0" w:color="auto"/>
            <w:left w:val="none" w:sz="0" w:space="0" w:color="auto"/>
            <w:bottom w:val="none" w:sz="0" w:space="0" w:color="auto"/>
            <w:right w:val="none" w:sz="0" w:space="0" w:color="auto"/>
          </w:divBdr>
          <w:divsChild>
            <w:div w:id="226035115">
              <w:marLeft w:val="0"/>
              <w:marRight w:val="0"/>
              <w:marTop w:val="0"/>
              <w:marBottom w:val="0"/>
              <w:divBdr>
                <w:top w:val="none" w:sz="0" w:space="0" w:color="auto"/>
                <w:left w:val="none" w:sz="0" w:space="0" w:color="auto"/>
                <w:bottom w:val="none" w:sz="0" w:space="0" w:color="auto"/>
                <w:right w:val="none" w:sz="0" w:space="0" w:color="auto"/>
              </w:divBdr>
            </w:div>
          </w:divsChild>
        </w:div>
        <w:div w:id="106655901">
          <w:marLeft w:val="0"/>
          <w:marRight w:val="0"/>
          <w:marTop w:val="0"/>
          <w:marBottom w:val="0"/>
          <w:divBdr>
            <w:top w:val="none" w:sz="0" w:space="0" w:color="auto"/>
            <w:left w:val="none" w:sz="0" w:space="0" w:color="auto"/>
            <w:bottom w:val="none" w:sz="0" w:space="0" w:color="auto"/>
            <w:right w:val="none" w:sz="0" w:space="0" w:color="auto"/>
          </w:divBdr>
          <w:divsChild>
            <w:div w:id="827477301">
              <w:marLeft w:val="0"/>
              <w:marRight w:val="0"/>
              <w:marTop w:val="0"/>
              <w:marBottom w:val="0"/>
              <w:divBdr>
                <w:top w:val="none" w:sz="0" w:space="0" w:color="auto"/>
                <w:left w:val="none" w:sz="0" w:space="0" w:color="auto"/>
                <w:bottom w:val="none" w:sz="0" w:space="0" w:color="auto"/>
                <w:right w:val="none" w:sz="0" w:space="0" w:color="auto"/>
              </w:divBdr>
            </w:div>
          </w:divsChild>
        </w:div>
        <w:div w:id="1580485624">
          <w:marLeft w:val="0"/>
          <w:marRight w:val="0"/>
          <w:marTop w:val="0"/>
          <w:marBottom w:val="0"/>
          <w:divBdr>
            <w:top w:val="none" w:sz="0" w:space="0" w:color="auto"/>
            <w:left w:val="none" w:sz="0" w:space="0" w:color="auto"/>
            <w:bottom w:val="none" w:sz="0" w:space="0" w:color="auto"/>
            <w:right w:val="none" w:sz="0" w:space="0" w:color="auto"/>
          </w:divBdr>
          <w:divsChild>
            <w:div w:id="1452744405">
              <w:marLeft w:val="0"/>
              <w:marRight w:val="0"/>
              <w:marTop w:val="0"/>
              <w:marBottom w:val="0"/>
              <w:divBdr>
                <w:top w:val="none" w:sz="0" w:space="0" w:color="auto"/>
                <w:left w:val="none" w:sz="0" w:space="0" w:color="auto"/>
                <w:bottom w:val="none" w:sz="0" w:space="0" w:color="auto"/>
                <w:right w:val="none" w:sz="0" w:space="0" w:color="auto"/>
              </w:divBdr>
            </w:div>
          </w:divsChild>
        </w:div>
        <w:div w:id="1395197733">
          <w:marLeft w:val="0"/>
          <w:marRight w:val="0"/>
          <w:marTop w:val="0"/>
          <w:marBottom w:val="0"/>
          <w:divBdr>
            <w:top w:val="none" w:sz="0" w:space="0" w:color="auto"/>
            <w:left w:val="none" w:sz="0" w:space="0" w:color="auto"/>
            <w:bottom w:val="none" w:sz="0" w:space="0" w:color="auto"/>
            <w:right w:val="none" w:sz="0" w:space="0" w:color="auto"/>
          </w:divBdr>
          <w:divsChild>
            <w:div w:id="2012443895">
              <w:marLeft w:val="0"/>
              <w:marRight w:val="0"/>
              <w:marTop w:val="0"/>
              <w:marBottom w:val="0"/>
              <w:divBdr>
                <w:top w:val="none" w:sz="0" w:space="0" w:color="auto"/>
                <w:left w:val="none" w:sz="0" w:space="0" w:color="auto"/>
                <w:bottom w:val="none" w:sz="0" w:space="0" w:color="auto"/>
                <w:right w:val="none" w:sz="0" w:space="0" w:color="auto"/>
              </w:divBdr>
            </w:div>
          </w:divsChild>
        </w:div>
        <w:div w:id="1612585572">
          <w:marLeft w:val="0"/>
          <w:marRight w:val="0"/>
          <w:marTop w:val="0"/>
          <w:marBottom w:val="0"/>
          <w:divBdr>
            <w:top w:val="none" w:sz="0" w:space="0" w:color="auto"/>
            <w:left w:val="none" w:sz="0" w:space="0" w:color="auto"/>
            <w:bottom w:val="none" w:sz="0" w:space="0" w:color="auto"/>
            <w:right w:val="none" w:sz="0" w:space="0" w:color="auto"/>
          </w:divBdr>
          <w:divsChild>
            <w:div w:id="390203051">
              <w:marLeft w:val="0"/>
              <w:marRight w:val="0"/>
              <w:marTop w:val="0"/>
              <w:marBottom w:val="0"/>
              <w:divBdr>
                <w:top w:val="none" w:sz="0" w:space="0" w:color="auto"/>
                <w:left w:val="none" w:sz="0" w:space="0" w:color="auto"/>
                <w:bottom w:val="none" w:sz="0" w:space="0" w:color="auto"/>
                <w:right w:val="none" w:sz="0" w:space="0" w:color="auto"/>
              </w:divBdr>
            </w:div>
          </w:divsChild>
        </w:div>
        <w:div w:id="528227593">
          <w:marLeft w:val="0"/>
          <w:marRight w:val="0"/>
          <w:marTop w:val="0"/>
          <w:marBottom w:val="0"/>
          <w:divBdr>
            <w:top w:val="none" w:sz="0" w:space="0" w:color="auto"/>
            <w:left w:val="none" w:sz="0" w:space="0" w:color="auto"/>
            <w:bottom w:val="none" w:sz="0" w:space="0" w:color="auto"/>
            <w:right w:val="none" w:sz="0" w:space="0" w:color="auto"/>
          </w:divBdr>
          <w:divsChild>
            <w:div w:id="244531605">
              <w:marLeft w:val="0"/>
              <w:marRight w:val="0"/>
              <w:marTop w:val="0"/>
              <w:marBottom w:val="0"/>
              <w:divBdr>
                <w:top w:val="none" w:sz="0" w:space="0" w:color="auto"/>
                <w:left w:val="none" w:sz="0" w:space="0" w:color="auto"/>
                <w:bottom w:val="none" w:sz="0" w:space="0" w:color="auto"/>
                <w:right w:val="none" w:sz="0" w:space="0" w:color="auto"/>
              </w:divBdr>
            </w:div>
          </w:divsChild>
        </w:div>
        <w:div w:id="532546862">
          <w:marLeft w:val="0"/>
          <w:marRight w:val="0"/>
          <w:marTop w:val="0"/>
          <w:marBottom w:val="0"/>
          <w:divBdr>
            <w:top w:val="none" w:sz="0" w:space="0" w:color="auto"/>
            <w:left w:val="none" w:sz="0" w:space="0" w:color="auto"/>
            <w:bottom w:val="none" w:sz="0" w:space="0" w:color="auto"/>
            <w:right w:val="none" w:sz="0" w:space="0" w:color="auto"/>
          </w:divBdr>
          <w:divsChild>
            <w:div w:id="1769303499">
              <w:marLeft w:val="0"/>
              <w:marRight w:val="0"/>
              <w:marTop w:val="0"/>
              <w:marBottom w:val="0"/>
              <w:divBdr>
                <w:top w:val="none" w:sz="0" w:space="0" w:color="auto"/>
                <w:left w:val="none" w:sz="0" w:space="0" w:color="auto"/>
                <w:bottom w:val="none" w:sz="0" w:space="0" w:color="auto"/>
                <w:right w:val="none" w:sz="0" w:space="0" w:color="auto"/>
              </w:divBdr>
            </w:div>
          </w:divsChild>
        </w:div>
        <w:div w:id="1535997991">
          <w:marLeft w:val="0"/>
          <w:marRight w:val="0"/>
          <w:marTop w:val="0"/>
          <w:marBottom w:val="0"/>
          <w:divBdr>
            <w:top w:val="none" w:sz="0" w:space="0" w:color="auto"/>
            <w:left w:val="none" w:sz="0" w:space="0" w:color="auto"/>
            <w:bottom w:val="none" w:sz="0" w:space="0" w:color="auto"/>
            <w:right w:val="none" w:sz="0" w:space="0" w:color="auto"/>
          </w:divBdr>
          <w:divsChild>
            <w:div w:id="1244294698">
              <w:marLeft w:val="0"/>
              <w:marRight w:val="0"/>
              <w:marTop w:val="0"/>
              <w:marBottom w:val="0"/>
              <w:divBdr>
                <w:top w:val="none" w:sz="0" w:space="0" w:color="auto"/>
                <w:left w:val="none" w:sz="0" w:space="0" w:color="auto"/>
                <w:bottom w:val="none" w:sz="0" w:space="0" w:color="auto"/>
                <w:right w:val="none" w:sz="0" w:space="0" w:color="auto"/>
              </w:divBdr>
            </w:div>
            <w:div w:id="2025356813">
              <w:marLeft w:val="0"/>
              <w:marRight w:val="0"/>
              <w:marTop w:val="0"/>
              <w:marBottom w:val="0"/>
              <w:divBdr>
                <w:top w:val="none" w:sz="0" w:space="0" w:color="auto"/>
                <w:left w:val="none" w:sz="0" w:space="0" w:color="auto"/>
                <w:bottom w:val="none" w:sz="0" w:space="0" w:color="auto"/>
                <w:right w:val="none" w:sz="0" w:space="0" w:color="auto"/>
              </w:divBdr>
            </w:div>
            <w:div w:id="1596792136">
              <w:marLeft w:val="0"/>
              <w:marRight w:val="0"/>
              <w:marTop w:val="0"/>
              <w:marBottom w:val="0"/>
              <w:divBdr>
                <w:top w:val="none" w:sz="0" w:space="0" w:color="auto"/>
                <w:left w:val="none" w:sz="0" w:space="0" w:color="auto"/>
                <w:bottom w:val="none" w:sz="0" w:space="0" w:color="auto"/>
                <w:right w:val="none" w:sz="0" w:space="0" w:color="auto"/>
              </w:divBdr>
            </w:div>
          </w:divsChild>
        </w:div>
        <w:div w:id="341737377">
          <w:marLeft w:val="0"/>
          <w:marRight w:val="0"/>
          <w:marTop w:val="0"/>
          <w:marBottom w:val="0"/>
          <w:divBdr>
            <w:top w:val="none" w:sz="0" w:space="0" w:color="auto"/>
            <w:left w:val="none" w:sz="0" w:space="0" w:color="auto"/>
            <w:bottom w:val="none" w:sz="0" w:space="0" w:color="auto"/>
            <w:right w:val="none" w:sz="0" w:space="0" w:color="auto"/>
          </w:divBdr>
          <w:divsChild>
            <w:div w:id="234750506">
              <w:marLeft w:val="0"/>
              <w:marRight w:val="0"/>
              <w:marTop w:val="0"/>
              <w:marBottom w:val="0"/>
              <w:divBdr>
                <w:top w:val="none" w:sz="0" w:space="0" w:color="auto"/>
                <w:left w:val="none" w:sz="0" w:space="0" w:color="auto"/>
                <w:bottom w:val="none" w:sz="0" w:space="0" w:color="auto"/>
                <w:right w:val="none" w:sz="0" w:space="0" w:color="auto"/>
              </w:divBdr>
            </w:div>
          </w:divsChild>
        </w:div>
        <w:div w:id="221066455">
          <w:marLeft w:val="0"/>
          <w:marRight w:val="0"/>
          <w:marTop w:val="0"/>
          <w:marBottom w:val="0"/>
          <w:divBdr>
            <w:top w:val="none" w:sz="0" w:space="0" w:color="auto"/>
            <w:left w:val="none" w:sz="0" w:space="0" w:color="auto"/>
            <w:bottom w:val="none" w:sz="0" w:space="0" w:color="auto"/>
            <w:right w:val="none" w:sz="0" w:space="0" w:color="auto"/>
          </w:divBdr>
          <w:divsChild>
            <w:div w:id="1673793620">
              <w:marLeft w:val="0"/>
              <w:marRight w:val="0"/>
              <w:marTop w:val="0"/>
              <w:marBottom w:val="0"/>
              <w:divBdr>
                <w:top w:val="none" w:sz="0" w:space="0" w:color="auto"/>
                <w:left w:val="none" w:sz="0" w:space="0" w:color="auto"/>
                <w:bottom w:val="none" w:sz="0" w:space="0" w:color="auto"/>
                <w:right w:val="none" w:sz="0" w:space="0" w:color="auto"/>
              </w:divBdr>
            </w:div>
            <w:div w:id="2066484360">
              <w:marLeft w:val="0"/>
              <w:marRight w:val="0"/>
              <w:marTop w:val="0"/>
              <w:marBottom w:val="0"/>
              <w:divBdr>
                <w:top w:val="none" w:sz="0" w:space="0" w:color="auto"/>
                <w:left w:val="none" w:sz="0" w:space="0" w:color="auto"/>
                <w:bottom w:val="none" w:sz="0" w:space="0" w:color="auto"/>
                <w:right w:val="none" w:sz="0" w:space="0" w:color="auto"/>
              </w:divBdr>
            </w:div>
            <w:div w:id="1020858964">
              <w:marLeft w:val="0"/>
              <w:marRight w:val="0"/>
              <w:marTop w:val="0"/>
              <w:marBottom w:val="0"/>
              <w:divBdr>
                <w:top w:val="none" w:sz="0" w:space="0" w:color="auto"/>
                <w:left w:val="none" w:sz="0" w:space="0" w:color="auto"/>
                <w:bottom w:val="none" w:sz="0" w:space="0" w:color="auto"/>
                <w:right w:val="none" w:sz="0" w:space="0" w:color="auto"/>
              </w:divBdr>
            </w:div>
            <w:div w:id="978801980">
              <w:marLeft w:val="0"/>
              <w:marRight w:val="0"/>
              <w:marTop w:val="0"/>
              <w:marBottom w:val="0"/>
              <w:divBdr>
                <w:top w:val="none" w:sz="0" w:space="0" w:color="auto"/>
                <w:left w:val="none" w:sz="0" w:space="0" w:color="auto"/>
                <w:bottom w:val="none" w:sz="0" w:space="0" w:color="auto"/>
                <w:right w:val="none" w:sz="0" w:space="0" w:color="auto"/>
              </w:divBdr>
            </w:div>
            <w:div w:id="1850944996">
              <w:marLeft w:val="0"/>
              <w:marRight w:val="0"/>
              <w:marTop w:val="0"/>
              <w:marBottom w:val="0"/>
              <w:divBdr>
                <w:top w:val="none" w:sz="0" w:space="0" w:color="auto"/>
                <w:left w:val="none" w:sz="0" w:space="0" w:color="auto"/>
                <w:bottom w:val="none" w:sz="0" w:space="0" w:color="auto"/>
                <w:right w:val="none" w:sz="0" w:space="0" w:color="auto"/>
              </w:divBdr>
            </w:div>
          </w:divsChild>
        </w:div>
        <w:div w:id="502596678">
          <w:marLeft w:val="0"/>
          <w:marRight w:val="0"/>
          <w:marTop w:val="0"/>
          <w:marBottom w:val="0"/>
          <w:divBdr>
            <w:top w:val="none" w:sz="0" w:space="0" w:color="auto"/>
            <w:left w:val="none" w:sz="0" w:space="0" w:color="auto"/>
            <w:bottom w:val="none" w:sz="0" w:space="0" w:color="auto"/>
            <w:right w:val="none" w:sz="0" w:space="0" w:color="auto"/>
          </w:divBdr>
          <w:divsChild>
            <w:div w:id="1101754790">
              <w:marLeft w:val="0"/>
              <w:marRight w:val="0"/>
              <w:marTop w:val="0"/>
              <w:marBottom w:val="0"/>
              <w:divBdr>
                <w:top w:val="none" w:sz="0" w:space="0" w:color="auto"/>
                <w:left w:val="none" w:sz="0" w:space="0" w:color="auto"/>
                <w:bottom w:val="none" w:sz="0" w:space="0" w:color="auto"/>
                <w:right w:val="none" w:sz="0" w:space="0" w:color="auto"/>
              </w:divBdr>
            </w:div>
          </w:divsChild>
        </w:div>
        <w:div w:id="2099255092">
          <w:marLeft w:val="0"/>
          <w:marRight w:val="0"/>
          <w:marTop w:val="0"/>
          <w:marBottom w:val="0"/>
          <w:divBdr>
            <w:top w:val="none" w:sz="0" w:space="0" w:color="auto"/>
            <w:left w:val="none" w:sz="0" w:space="0" w:color="auto"/>
            <w:bottom w:val="none" w:sz="0" w:space="0" w:color="auto"/>
            <w:right w:val="none" w:sz="0" w:space="0" w:color="auto"/>
          </w:divBdr>
          <w:divsChild>
            <w:div w:id="2038003129">
              <w:marLeft w:val="0"/>
              <w:marRight w:val="0"/>
              <w:marTop w:val="0"/>
              <w:marBottom w:val="0"/>
              <w:divBdr>
                <w:top w:val="none" w:sz="0" w:space="0" w:color="auto"/>
                <w:left w:val="none" w:sz="0" w:space="0" w:color="auto"/>
                <w:bottom w:val="none" w:sz="0" w:space="0" w:color="auto"/>
                <w:right w:val="none" w:sz="0" w:space="0" w:color="auto"/>
              </w:divBdr>
            </w:div>
            <w:div w:id="1999535176">
              <w:marLeft w:val="0"/>
              <w:marRight w:val="0"/>
              <w:marTop w:val="0"/>
              <w:marBottom w:val="0"/>
              <w:divBdr>
                <w:top w:val="none" w:sz="0" w:space="0" w:color="auto"/>
                <w:left w:val="none" w:sz="0" w:space="0" w:color="auto"/>
                <w:bottom w:val="none" w:sz="0" w:space="0" w:color="auto"/>
                <w:right w:val="none" w:sz="0" w:space="0" w:color="auto"/>
              </w:divBdr>
            </w:div>
            <w:div w:id="2138643828">
              <w:marLeft w:val="0"/>
              <w:marRight w:val="0"/>
              <w:marTop w:val="0"/>
              <w:marBottom w:val="0"/>
              <w:divBdr>
                <w:top w:val="none" w:sz="0" w:space="0" w:color="auto"/>
                <w:left w:val="none" w:sz="0" w:space="0" w:color="auto"/>
                <w:bottom w:val="none" w:sz="0" w:space="0" w:color="auto"/>
                <w:right w:val="none" w:sz="0" w:space="0" w:color="auto"/>
              </w:divBdr>
            </w:div>
          </w:divsChild>
        </w:div>
        <w:div w:id="280186554">
          <w:marLeft w:val="0"/>
          <w:marRight w:val="0"/>
          <w:marTop w:val="0"/>
          <w:marBottom w:val="0"/>
          <w:divBdr>
            <w:top w:val="none" w:sz="0" w:space="0" w:color="auto"/>
            <w:left w:val="none" w:sz="0" w:space="0" w:color="auto"/>
            <w:bottom w:val="none" w:sz="0" w:space="0" w:color="auto"/>
            <w:right w:val="none" w:sz="0" w:space="0" w:color="auto"/>
          </w:divBdr>
          <w:divsChild>
            <w:div w:id="883492314">
              <w:marLeft w:val="0"/>
              <w:marRight w:val="0"/>
              <w:marTop w:val="0"/>
              <w:marBottom w:val="0"/>
              <w:divBdr>
                <w:top w:val="none" w:sz="0" w:space="0" w:color="auto"/>
                <w:left w:val="none" w:sz="0" w:space="0" w:color="auto"/>
                <w:bottom w:val="none" w:sz="0" w:space="0" w:color="auto"/>
                <w:right w:val="none" w:sz="0" w:space="0" w:color="auto"/>
              </w:divBdr>
            </w:div>
          </w:divsChild>
        </w:div>
        <w:div w:id="1737163222">
          <w:marLeft w:val="0"/>
          <w:marRight w:val="0"/>
          <w:marTop w:val="0"/>
          <w:marBottom w:val="0"/>
          <w:divBdr>
            <w:top w:val="none" w:sz="0" w:space="0" w:color="auto"/>
            <w:left w:val="none" w:sz="0" w:space="0" w:color="auto"/>
            <w:bottom w:val="none" w:sz="0" w:space="0" w:color="auto"/>
            <w:right w:val="none" w:sz="0" w:space="0" w:color="auto"/>
          </w:divBdr>
          <w:divsChild>
            <w:div w:id="1598365881">
              <w:marLeft w:val="0"/>
              <w:marRight w:val="0"/>
              <w:marTop w:val="0"/>
              <w:marBottom w:val="0"/>
              <w:divBdr>
                <w:top w:val="none" w:sz="0" w:space="0" w:color="auto"/>
                <w:left w:val="none" w:sz="0" w:space="0" w:color="auto"/>
                <w:bottom w:val="none" w:sz="0" w:space="0" w:color="auto"/>
                <w:right w:val="none" w:sz="0" w:space="0" w:color="auto"/>
              </w:divBdr>
            </w:div>
          </w:divsChild>
        </w:div>
        <w:div w:id="676274009">
          <w:marLeft w:val="0"/>
          <w:marRight w:val="0"/>
          <w:marTop w:val="0"/>
          <w:marBottom w:val="0"/>
          <w:divBdr>
            <w:top w:val="none" w:sz="0" w:space="0" w:color="auto"/>
            <w:left w:val="none" w:sz="0" w:space="0" w:color="auto"/>
            <w:bottom w:val="none" w:sz="0" w:space="0" w:color="auto"/>
            <w:right w:val="none" w:sz="0" w:space="0" w:color="auto"/>
          </w:divBdr>
          <w:divsChild>
            <w:div w:id="1803310023">
              <w:marLeft w:val="0"/>
              <w:marRight w:val="0"/>
              <w:marTop w:val="0"/>
              <w:marBottom w:val="0"/>
              <w:divBdr>
                <w:top w:val="none" w:sz="0" w:space="0" w:color="auto"/>
                <w:left w:val="none" w:sz="0" w:space="0" w:color="auto"/>
                <w:bottom w:val="none" w:sz="0" w:space="0" w:color="auto"/>
                <w:right w:val="none" w:sz="0" w:space="0" w:color="auto"/>
              </w:divBdr>
            </w:div>
          </w:divsChild>
        </w:div>
        <w:div w:id="2047175770">
          <w:marLeft w:val="0"/>
          <w:marRight w:val="0"/>
          <w:marTop w:val="0"/>
          <w:marBottom w:val="0"/>
          <w:divBdr>
            <w:top w:val="none" w:sz="0" w:space="0" w:color="auto"/>
            <w:left w:val="none" w:sz="0" w:space="0" w:color="auto"/>
            <w:bottom w:val="none" w:sz="0" w:space="0" w:color="auto"/>
            <w:right w:val="none" w:sz="0" w:space="0" w:color="auto"/>
          </w:divBdr>
          <w:divsChild>
            <w:div w:id="627392584">
              <w:marLeft w:val="0"/>
              <w:marRight w:val="0"/>
              <w:marTop w:val="0"/>
              <w:marBottom w:val="0"/>
              <w:divBdr>
                <w:top w:val="none" w:sz="0" w:space="0" w:color="auto"/>
                <w:left w:val="none" w:sz="0" w:space="0" w:color="auto"/>
                <w:bottom w:val="none" w:sz="0" w:space="0" w:color="auto"/>
                <w:right w:val="none" w:sz="0" w:space="0" w:color="auto"/>
              </w:divBdr>
            </w:div>
            <w:div w:id="925262631">
              <w:marLeft w:val="0"/>
              <w:marRight w:val="0"/>
              <w:marTop w:val="0"/>
              <w:marBottom w:val="0"/>
              <w:divBdr>
                <w:top w:val="none" w:sz="0" w:space="0" w:color="auto"/>
                <w:left w:val="none" w:sz="0" w:space="0" w:color="auto"/>
                <w:bottom w:val="none" w:sz="0" w:space="0" w:color="auto"/>
                <w:right w:val="none" w:sz="0" w:space="0" w:color="auto"/>
              </w:divBdr>
            </w:div>
            <w:div w:id="45301834">
              <w:marLeft w:val="0"/>
              <w:marRight w:val="0"/>
              <w:marTop w:val="0"/>
              <w:marBottom w:val="0"/>
              <w:divBdr>
                <w:top w:val="none" w:sz="0" w:space="0" w:color="auto"/>
                <w:left w:val="none" w:sz="0" w:space="0" w:color="auto"/>
                <w:bottom w:val="none" w:sz="0" w:space="0" w:color="auto"/>
                <w:right w:val="none" w:sz="0" w:space="0" w:color="auto"/>
              </w:divBdr>
            </w:div>
          </w:divsChild>
        </w:div>
        <w:div w:id="1339651020">
          <w:marLeft w:val="0"/>
          <w:marRight w:val="0"/>
          <w:marTop w:val="0"/>
          <w:marBottom w:val="0"/>
          <w:divBdr>
            <w:top w:val="none" w:sz="0" w:space="0" w:color="auto"/>
            <w:left w:val="none" w:sz="0" w:space="0" w:color="auto"/>
            <w:bottom w:val="none" w:sz="0" w:space="0" w:color="auto"/>
            <w:right w:val="none" w:sz="0" w:space="0" w:color="auto"/>
          </w:divBdr>
          <w:divsChild>
            <w:div w:id="1589188295">
              <w:marLeft w:val="0"/>
              <w:marRight w:val="0"/>
              <w:marTop w:val="0"/>
              <w:marBottom w:val="0"/>
              <w:divBdr>
                <w:top w:val="none" w:sz="0" w:space="0" w:color="auto"/>
                <w:left w:val="none" w:sz="0" w:space="0" w:color="auto"/>
                <w:bottom w:val="none" w:sz="0" w:space="0" w:color="auto"/>
                <w:right w:val="none" w:sz="0" w:space="0" w:color="auto"/>
              </w:divBdr>
            </w:div>
          </w:divsChild>
        </w:div>
        <w:div w:id="579604714">
          <w:marLeft w:val="0"/>
          <w:marRight w:val="0"/>
          <w:marTop w:val="0"/>
          <w:marBottom w:val="0"/>
          <w:divBdr>
            <w:top w:val="none" w:sz="0" w:space="0" w:color="auto"/>
            <w:left w:val="none" w:sz="0" w:space="0" w:color="auto"/>
            <w:bottom w:val="none" w:sz="0" w:space="0" w:color="auto"/>
            <w:right w:val="none" w:sz="0" w:space="0" w:color="auto"/>
          </w:divBdr>
          <w:divsChild>
            <w:div w:id="147599342">
              <w:marLeft w:val="0"/>
              <w:marRight w:val="0"/>
              <w:marTop w:val="0"/>
              <w:marBottom w:val="0"/>
              <w:divBdr>
                <w:top w:val="none" w:sz="0" w:space="0" w:color="auto"/>
                <w:left w:val="none" w:sz="0" w:space="0" w:color="auto"/>
                <w:bottom w:val="none" w:sz="0" w:space="0" w:color="auto"/>
                <w:right w:val="none" w:sz="0" w:space="0" w:color="auto"/>
              </w:divBdr>
            </w:div>
            <w:div w:id="1388534847">
              <w:marLeft w:val="0"/>
              <w:marRight w:val="0"/>
              <w:marTop w:val="0"/>
              <w:marBottom w:val="0"/>
              <w:divBdr>
                <w:top w:val="none" w:sz="0" w:space="0" w:color="auto"/>
                <w:left w:val="none" w:sz="0" w:space="0" w:color="auto"/>
                <w:bottom w:val="none" w:sz="0" w:space="0" w:color="auto"/>
                <w:right w:val="none" w:sz="0" w:space="0" w:color="auto"/>
              </w:divBdr>
            </w:div>
            <w:div w:id="2074960460">
              <w:marLeft w:val="0"/>
              <w:marRight w:val="0"/>
              <w:marTop w:val="0"/>
              <w:marBottom w:val="0"/>
              <w:divBdr>
                <w:top w:val="none" w:sz="0" w:space="0" w:color="auto"/>
                <w:left w:val="none" w:sz="0" w:space="0" w:color="auto"/>
                <w:bottom w:val="none" w:sz="0" w:space="0" w:color="auto"/>
                <w:right w:val="none" w:sz="0" w:space="0" w:color="auto"/>
              </w:divBdr>
            </w:div>
          </w:divsChild>
        </w:div>
        <w:div w:id="1933968686">
          <w:marLeft w:val="0"/>
          <w:marRight w:val="0"/>
          <w:marTop w:val="0"/>
          <w:marBottom w:val="0"/>
          <w:divBdr>
            <w:top w:val="none" w:sz="0" w:space="0" w:color="auto"/>
            <w:left w:val="none" w:sz="0" w:space="0" w:color="auto"/>
            <w:bottom w:val="none" w:sz="0" w:space="0" w:color="auto"/>
            <w:right w:val="none" w:sz="0" w:space="0" w:color="auto"/>
          </w:divBdr>
          <w:divsChild>
            <w:div w:id="18457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ystverket.no/oljevern-og-miljoberedskap/beredskapsvak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2225</Characters>
  <Application>Microsoft Office Word</Application>
  <DocSecurity>4</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Ballantine, Kristin</cp:lastModifiedBy>
  <cp:revision>2</cp:revision>
  <dcterms:created xsi:type="dcterms:W3CDTF">2023-10-16T09:35:00Z</dcterms:created>
  <dcterms:modified xsi:type="dcterms:W3CDTF">2023-10-16T09:35:00Z</dcterms:modified>
</cp:coreProperties>
</file>